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5E4" w:rsidRPr="00D6771B" w:rsidRDefault="009015E4" w:rsidP="001616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341BDF" wp14:editId="6B1E2C3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5E4" w:rsidRPr="00D6771B" w:rsidRDefault="009015E4" w:rsidP="001616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015E4" w:rsidRPr="00D6771B" w:rsidRDefault="009015E4" w:rsidP="001616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015E4" w:rsidRPr="00D6771B" w:rsidRDefault="009015E4" w:rsidP="00161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015E4" w:rsidRPr="00D6771B" w:rsidRDefault="009015E4" w:rsidP="001616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4506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9015E4" w:rsidRPr="00D6771B" w:rsidRDefault="009015E4" w:rsidP="001616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015E4" w:rsidRPr="00D6771B" w:rsidRDefault="009015E4" w:rsidP="0016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015E4" w:rsidRPr="00D6771B" w:rsidRDefault="009015E4" w:rsidP="0016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015E4" w:rsidRPr="006D6354" w:rsidRDefault="009015E4" w:rsidP="0016166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ter lesena in steklena vrata na zaklepanje s ključavnico</w:t>
      </w:r>
    </w:p>
    <w:p w:rsidR="009015E4" w:rsidRPr="00605BE3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Vse omare (razen visečih omaric) montirane na lesene podstavke izvedene v sklopu omare, v barvi vratnih kril, višina podstavkov 10 cm. Vidni deli podstavkov obdelani enako kot stenske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zaokrožnice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Na stiku s tlakom tipsko silikonsko tesnilo.</w:t>
      </w:r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9015E4" w:rsidRPr="00D6771B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izdelave z mehkim zapiranjem</w:t>
      </w:r>
    </w:p>
    <w:p w:rsidR="009015E4" w:rsidRPr="00D735A6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:rsidR="009015E4" w:rsidRPr="00D735A6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Delovne plošče miz 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deb.28 mm+ obojestransko laminat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Max,Abet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zaključki iz ABS-a, d=2,9 mm. Noge tipske okrogle – kromirane.</w:t>
      </w:r>
    </w:p>
    <w:p w:rsidR="009015E4" w:rsidRPr="00226352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Stenske police so izdelane iz iverke d=24 mm z ABS zaključki. Tipske konzole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izvedbe.</w:t>
      </w:r>
    </w:p>
    <w:p w:rsidR="009015E4" w:rsidRPr="006D6354" w:rsidRDefault="009015E4" w:rsidP="001616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ceni mora biti zajeta kompletna dobava in montaža ter vsi zaključki,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oz.zapiranje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rege med steno in opremo v širini do 10 cm.</w:t>
      </w: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015E4" w:rsidRDefault="002637DF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9015E4"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pohištvena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oprema AER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49</w:t>
      </w:r>
      <w:r w:rsidR="002637D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18.12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61669" w:rsidRPr="00D6771B" w:rsidRDefault="00161669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015E4" w:rsidRPr="00D6771B" w:rsidRDefault="00161669" w:rsidP="001616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  <w:sectPr w:rsidR="009015E4" w:rsidRPr="00D6771B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       </w:t>
      </w:r>
      <w:r w:rsidR="009015E4"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9015E4"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="009015E4"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9015E4" w:rsidRPr="00D6771B" w:rsidRDefault="009015E4" w:rsidP="0016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15E4" w:rsidRDefault="009015E4" w:rsidP="00161669">
      <w:pPr>
        <w:jc w:val="both"/>
      </w:pPr>
    </w:p>
    <w:p w:rsidR="009015E4" w:rsidRDefault="009015E4" w:rsidP="00161669">
      <w:pPr>
        <w:jc w:val="both"/>
      </w:pPr>
    </w:p>
    <w:p w:rsidR="009015E4" w:rsidRDefault="009015E4" w:rsidP="00161669">
      <w:pPr>
        <w:jc w:val="both"/>
      </w:pPr>
    </w:p>
    <w:p w:rsidR="009015E4" w:rsidRDefault="009015E4" w:rsidP="00161669">
      <w:pPr>
        <w:jc w:val="both"/>
      </w:pPr>
    </w:p>
    <w:p w:rsidR="009015E4" w:rsidRDefault="009015E4" w:rsidP="00161669">
      <w:pPr>
        <w:jc w:val="both"/>
      </w:pPr>
    </w:p>
    <w:p w:rsidR="009015E4" w:rsidRDefault="009015E4" w:rsidP="00161669">
      <w:pPr>
        <w:jc w:val="both"/>
      </w:pPr>
    </w:p>
    <w:p w:rsidR="00A665A2" w:rsidRDefault="00A665A2" w:rsidP="00161669">
      <w:pPr>
        <w:jc w:val="both"/>
      </w:pPr>
    </w:p>
    <w:sectPr w:rsidR="00A665A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637DF">
      <w:pPr>
        <w:spacing w:after="0" w:line="240" w:lineRule="auto"/>
      </w:pPr>
      <w:r>
        <w:separator/>
      </w:r>
    </w:p>
  </w:endnote>
  <w:endnote w:type="continuationSeparator" w:id="0">
    <w:p w:rsidR="00000000" w:rsidRDefault="00263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6166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637D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637DF">
    <w:pPr>
      <w:pStyle w:val="Noga"/>
      <w:jc w:val="center"/>
    </w:pPr>
  </w:p>
  <w:p w:rsidR="00B251B9" w:rsidRDefault="0016166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637DF">
    <w:pPr>
      <w:pStyle w:val="Noga"/>
      <w:jc w:val="center"/>
    </w:pPr>
  </w:p>
  <w:p w:rsidR="00B251B9" w:rsidRDefault="002637DF">
    <w:pPr>
      <w:pStyle w:val="Noga"/>
      <w:jc w:val="center"/>
    </w:pPr>
  </w:p>
  <w:p w:rsidR="00B251B9" w:rsidRDefault="002637D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637DF">
    <w:pPr>
      <w:pStyle w:val="Noga"/>
      <w:jc w:val="center"/>
      <w:rPr>
        <w:rFonts w:ascii="Arial" w:hAnsi="Arial"/>
        <w:sz w:val="16"/>
      </w:rPr>
    </w:pPr>
  </w:p>
  <w:p w:rsidR="00B251B9" w:rsidRDefault="002637DF">
    <w:pPr>
      <w:pStyle w:val="Noga"/>
      <w:jc w:val="center"/>
      <w:rPr>
        <w:rFonts w:ascii="Arial" w:hAnsi="Arial"/>
        <w:sz w:val="16"/>
      </w:rPr>
    </w:pPr>
  </w:p>
  <w:p w:rsidR="00B251B9" w:rsidRDefault="002637D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637DF">
      <w:pPr>
        <w:spacing w:after="0" w:line="240" w:lineRule="auto"/>
      </w:pPr>
      <w:r>
        <w:separator/>
      </w:r>
    </w:p>
  </w:footnote>
  <w:footnote w:type="continuationSeparator" w:id="0">
    <w:p w:rsidR="00000000" w:rsidRDefault="00263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6166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637D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6166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6166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637DF">
    <w:pPr>
      <w:pStyle w:val="Noga"/>
      <w:jc w:val="center"/>
      <w:rPr>
        <w:rFonts w:ascii="Arial" w:hAnsi="Arial"/>
        <w:sz w:val="16"/>
      </w:rPr>
    </w:pPr>
  </w:p>
  <w:p w:rsidR="00B251B9" w:rsidRDefault="0016166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E4"/>
    <w:rsid w:val="00161669"/>
    <w:rsid w:val="002637DF"/>
    <w:rsid w:val="009015E4"/>
    <w:rsid w:val="00A6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A2D489D"/>
  <w15:chartTrackingRefBased/>
  <w15:docId w15:val="{DE59F05E-8158-4DFF-9B8D-F306929F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15E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01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015E4"/>
  </w:style>
  <w:style w:type="paragraph" w:styleId="Glava">
    <w:name w:val="header"/>
    <w:basedOn w:val="Navaden"/>
    <w:link w:val="GlavaZnak"/>
    <w:uiPriority w:val="99"/>
    <w:semiHidden/>
    <w:unhideWhenUsed/>
    <w:rsid w:val="00901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015E4"/>
  </w:style>
  <w:style w:type="character" w:styleId="tevilkastrani">
    <w:name w:val="page number"/>
    <w:basedOn w:val="Privzetapisavaodstavka"/>
    <w:rsid w:val="009015E4"/>
  </w:style>
  <w:style w:type="paragraph" w:styleId="Odstavekseznama">
    <w:name w:val="List Paragraph"/>
    <w:basedOn w:val="Navaden"/>
    <w:uiPriority w:val="34"/>
    <w:qFormat/>
    <w:rsid w:val="009015E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015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2019-12-13T08:09:00Z</dcterms:created>
  <dcterms:modified xsi:type="dcterms:W3CDTF">2019-12-13T08:19:00Z</dcterms:modified>
</cp:coreProperties>
</file>